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9F" w:rsidRPr="0063649F" w:rsidRDefault="0063649F" w:rsidP="0063649F">
      <w:pPr>
        <w:jc w:val="center"/>
        <w:rPr>
          <w:b/>
          <w:bCs/>
          <w:color w:val="0070C0"/>
        </w:rPr>
      </w:pPr>
      <w:r w:rsidRPr="0063649F">
        <w:rPr>
          <w:b/>
          <w:bCs/>
          <w:color w:val="0070C0"/>
        </w:rPr>
        <w:t>The International Guild of Battlefield Guides</w:t>
      </w:r>
    </w:p>
    <w:p w:rsidR="0063649F" w:rsidRPr="0063649F" w:rsidRDefault="0063649F" w:rsidP="0063649F">
      <w:pPr>
        <w:jc w:val="center"/>
        <w:rPr>
          <w:b/>
          <w:bCs/>
          <w:color w:val="0070C0"/>
        </w:rPr>
      </w:pPr>
      <w:r w:rsidRPr="0063649F">
        <w:rPr>
          <w:b/>
          <w:bCs/>
          <w:color w:val="0070C0"/>
        </w:rPr>
        <w:t>Findings of Investigation Committee and decision of Management Board</w:t>
      </w:r>
    </w:p>
    <w:tbl>
      <w:tblPr>
        <w:tblStyle w:val="TableGrid"/>
        <w:tblW w:w="0" w:type="auto"/>
        <w:tblLook w:val="04A0"/>
      </w:tblPr>
      <w:tblGrid>
        <w:gridCol w:w="2547"/>
        <w:gridCol w:w="6469"/>
      </w:tblGrid>
      <w:tr w:rsidR="0063649F" w:rsidRPr="0063649F" w:rsidTr="000B07B0">
        <w:tc>
          <w:tcPr>
            <w:tcW w:w="2547" w:type="dxa"/>
          </w:tcPr>
          <w:p w:rsidR="0063649F" w:rsidRPr="0063649F" w:rsidRDefault="0063649F" w:rsidP="000B07B0">
            <w:pPr>
              <w:rPr>
                <w:color w:val="0070C0"/>
              </w:rPr>
            </w:pPr>
            <w:r w:rsidRPr="0063649F">
              <w:rPr>
                <w:color w:val="0070C0"/>
              </w:rPr>
              <w:t xml:space="preserve">Reference no. </w:t>
            </w:r>
          </w:p>
        </w:tc>
        <w:tc>
          <w:tcPr>
            <w:tcW w:w="6469" w:type="dxa"/>
          </w:tcPr>
          <w:p w:rsidR="0063649F" w:rsidRPr="0063649F" w:rsidRDefault="0063649F" w:rsidP="000B07B0">
            <w:pPr>
              <w:rPr>
                <w:color w:val="0070C0"/>
              </w:rPr>
            </w:pPr>
            <w:r w:rsidRPr="0063649F">
              <w:rPr>
                <w:color w:val="0070C0"/>
              </w:rPr>
              <w:t>2020/01</w:t>
            </w:r>
          </w:p>
        </w:tc>
      </w:tr>
      <w:tr w:rsidR="0063649F" w:rsidRPr="0063649F" w:rsidTr="000B07B0">
        <w:tc>
          <w:tcPr>
            <w:tcW w:w="2547" w:type="dxa"/>
          </w:tcPr>
          <w:p w:rsidR="0063649F" w:rsidRPr="0063649F" w:rsidRDefault="0063649F" w:rsidP="000B07B0">
            <w:pPr>
              <w:rPr>
                <w:color w:val="0070C0"/>
              </w:rPr>
            </w:pPr>
            <w:r w:rsidRPr="0063649F">
              <w:rPr>
                <w:color w:val="0070C0"/>
              </w:rPr>
              <w:t>Member’s name</w:t>
            </w:r>
          </w:p>
        </w:tc>
        <w:tc>
          <w:tcPr>
            <w:tcW w:w="6469" w:type="dxa"/>
          </w:tcPr>
          <w:p w:rsidR="0063649F" w:rsidRPr="0063649F" w:rsidRDefault="0063649F" w:rsidP="000B07B0">
            <w:pPr>
              <w:rPr>
                <w:color w:val="0070C0"/>
              </w:rPr>
            </w:pPr>
            <w:r w:rsidRPr="0063649F">
              <w:rPr>
                <w:color w:val="0070C0"/>
              </w:rPr>
              <w:t>Duncan Hollands, trading as Airborne 44 Tours</w:t>
            </w:r>
          </w:p>
          <w:p w:rsidR="0063649F" w:rsidRPr="0063649F" w:rsidRDefault="0063649F" w:rsidP="000B07B0">
            <w:pPr>
              <w:rPr>
                <w:color w:val="0070C0"/>
              </w:rPr>
            </w:pPr>
          </w:p>
        </w:tc>
      </w:tr>
      <w:tr w:rsidR="0063649F" w:rsidRPr="0063649F" w:rsidTr="0063649F">
        <w:tc>
          <w:tcPr>
            <w:tcW w:w="2547" w:type="dxa"/>
            <w:tcBorders>
              <w:bottom w:val="single" w:sz="4" w:space="0" w:color="auto"/>
            </w:tcBorders>
          </w:tcPr>
          <w:p w:rsidR="0063649F" w:rsidRPr="0063649F" w:rsidRDefault="0063649F" w:rsidP="000B07B0">
            <w:pPr>
              <w:rPr>
                <w:color w:val="0070C0"/>
              </w:rPr>
            </w:pPr>
            <w:r w:rsidRPr="0063649F">
              <w:rPr>
                <w:color w:val="0070C0"/>
              </w:rPr>
              <w:t>Findings of the Investigating Committee</w:t>
            </w:r>
          </w:p>
        </w:tc>
        <w:tc>
          <w:tcPr>
            <w:tcW w:w="6469" w:type="dxa"/>
          </w:tcPr>
          <w:p w:rsidR="0063649F" w:rsidRPr="0063649F" w:rsidRDefault="0063649F" w:rsidP="000B07B0">
            <w:pPr>
              <w:rPr>
                <w:color w:val="0070C0"/>
              </w:rPr>
            </w:pPr>
            <w:r w:rsidRPr="0063649F">
              <w:rPr>
                <w:color w:val="0070C0"/>
              </w:rPr>
              <w:t>All of the complaints were sustained.</w:t>
            </w:r>
          </w:p>
        </w:tc>
      </w:tr>
      <w:tr w:rsidR="0063649F" w:rsidRPr="0063649F" w:rsidTr="0063649F">
        <w:tc>
          <w:tcPr>
            <w:tcW w:w="2547" w:type="dxa"/>
            <w:tcBorders>
              <w:top w:val="single" w:sz="4" w:space="0" w:color="auto"/>
              <w:left w:val="single" w:sz="4" w:space="0" w:color="auto"/>
              <w:bottom w:val="nil"/>
              <w:right w:val="single" w:sz="4" w:space="0" w:color="auto"/>
            </w:tcBorders>
          </w:tcPr>
          <w:p w:rsidR="0063649F" w:rsidRPr="0063649F" w:rsidRDefault="0063649F" w:rsidP="000B07B0">
            <w:pPr>
              <w:rPr>
                <w:color w:val="0070C0"/>
              </w:rPr>
            </w:pPr>
            <w:r w:rsidRPr="0063649F">
              <w:rPr>
                <w:color w:val="0070C0"/>
              </w:rPr>
              <w:t>Principal breaches of the Guild’s Code of Conduct established pursuant to findings</w:t>
            </w:r>
          </w:p>
        </w:tc>
        <w:tc>
          <w:tcPr>
            <w:tcW w:w="6469" w:type="dxa"/>
            <w:tcBorders>
              <w:left w:val="single" w:sz="4" w:space="0" w:color="auto"/>
            </w:tcBorders>
          </w:tcPr>
          <w:p w:rsidR="0063649F" w:rsidRPr="0063649F" w:rsidRDefault="0063649F" w:rsidP="000B07B0">
            <w:pPr>
              <w:rPr>
                <w:color w:val="0070C0"/>
              </w:rPr>
            </w:pPr>
            <w:r w:rsidRPr="0063649F">
              <w:rPr>
                <w:color w:val="0070C0"/>
              </w:rPr>
              <w:t>Standard 10:</w:t>
            </w:r>
          </w:p>
          <w:p w:rsidR="0063649F" w:rsidRPr="0063649F" w:rsidRDefault="0063649F" w:rsidP="000B07B0">
            <w:pPr>
              <w:rPr>
                <w:color w:val="0070C0"/>
              </w:rPr>
            </w:pPr>
            <w:r w:rsidRPr="0063649F">
              <w:rPr>
                <w:color w:val="0070C0"/>
              </w:rPr>
              <w:t>The Guild expects that any complaints concerning the professional work of individual Members or their business received by the Member or his or her business should be dealt with promptly and appropriately by the Member.</w:t>
            </w:r>
          </w:p>
          <w:p w:rsidR="0063649F" w:rsidRPr="0063649F" w:rsidRDefault="0063649F" w:rsidP="000B07B0">
            <w:pPr>
              <w:rPr>
                <w:color w:val="0070C0"/>
              </w:rPr>
            </w:pPr>
          </w:p>
        </w:tc>
      </w:tr>
      <w:tr w:rsidR="0063649F" w:rsidRPr="0063649F" w:rsidTr="0063649F">
        <w:tc>
          <w:tcPr>
            <w:tcW w:w="2547" w:type="dxa"/>
            <w:tcBorders>
              <w:top w:val="nil"/>
              <w:left w:val="single" w:sz="4" w:space="0" w:color="auto"/>
              <w:bottom w:val="nil"/>
              <w:right w:val="single" w:sz="4" w:space="0" w:color="auto"/>
            </w:tcBorders>
          </w:tcPr>
          <w:p w:rsidR="0063649F" w:rsidRPr="0063649F" w:rsidRDefault="0063649F" w:rsidP="000B07B0">
            <w:pPr>
              <w:rPr>
                <w:color w:val="0070C0"/>
              </w:rPr>
            </w:pPr>
          </w:p>
        </w:tc>
        <w:tc>
          <w:tcPr>
            <w:tcW w:w="6469" w:type="dxa"/>
            <w:tcBorders>
              <w:left w:val="single" w:sz="4" w:space="0" w:color="auto"/>
            </w:tcBorders>
          </w:tcPr>
          <w:p w:rsidR="0063649F" w:rsidRPr="0063649F" w:rsidRDefault="0063649F" w:rsidP="000B07B0">
            <w:pPr>
              <w:rPr>
                <w:color w:val="0070C0"/>
              </w:rPr>
            </w:pPr>
            <w:r w:rsidRPr="0063649F">
              <w:rPr>
                <w:color w:val="0070C0"/>
              </w:rPr>
              <w:t>Standard 6:</w:t>
            </w:r>
          </w:p>
          <w:p w:rsidR="0063649F" w:rsidRPr="0063649F" w:rsidRDefault="0063649F" w:rsidP="000B07B0">
            <w:pPr>
              <w:rPr>
                <w:color w:val="0070C0"/>
              </w:rPr>
            </w:pPr>
            <w:r w:rsidRPr="0063649F">
              <w:rPr>
                <w:color w:val="0070C0"/>
              </w:rPr>
              <w:t>The Guild expects Members to organise and manage their professional work responsibly and with integrity and having regard to the interests of their clients.</w:t>
            </w:r>
          </w:p>
          <w:p w:rsidR="0063649F" w:rsidRPr="0063649F" w:rsidRDefault="0063649F" w:rsidP="000B07B0">
            <w:pPr>
              <w:rPr>
                <w:color w:val="0070C0"/>
              </w:rPr>
            </w:pPr>
          </w:p>
        </w:tc>
      </w:tr>
      <w:tr w:rsidR="0063649F" w:rsidRPr="0063649F" w:rsidTr="0063649F">
        <w:tc>
          <w:tcPr>
            <w:tcW w:w="2547" w:type="dxa"/>
            <w:tcBorders>
              <w:top w:val="nil"/>
              <w:left w:val="single" w:sz="4" w:space="0" w:color="auto"/>
              <w:bottom w:val="nil"/>
              <w:right w:val="single" w:sz="4" w:space="0" w:color="auto"/>
            </w:tcBorders>
          </w:tcPr>
          <w:p w:rsidR="0063649F" w:rsidRPr="0063649F" w:rsidRDefault="0063649F" w:rsidP="000B07B0">
            <w:pPr>
              <w:rPr>
                <w:color w:val="0070C0"/>
              </w:rPr>
            </w:pPr>
          </w:p>
        </w:tc>
        <w:tc>
          <w:tcPr>
            <w:tcW w:w="6469" w:type="dxa"/>
            <w:tcBorders>
              <w:left w:val="single" w:sz="4" w:space="0" w:color="auto"/>
            </w:tcBorders>
          </w:tcPr>
          <w:p w:rsidR="0063649F" w:rsidRPr="0063649F" w:rsidRDefault="0063649F" w:rsidP="000B07B0">
            <w:pPr>
              <w:rPr>
                <w:color w:val="0070C0"/>
              </w:rPr>
            </w:pPr>
            <w:r w:rsidRPr="0063649F">
              <w:rPr>
                <w:color w:val="0070C0"/>
              </w:rPr>
              <w:t xml:space="preserve">Standard 8: </w:t>
            </w:r>
          </w:p>
          <w:p w:rsidR="0063649F" w:rsidRPr="0063649F" w:rsidRDefault="0063649F" w:rsidP="000B07B0">
            <w:pPr>
              <w:rPr>
                <w:color w:val="0070C0"/>
              </w:rPr>
            </w:pPr>
            <w:r w:rsidRPr="0063649F">
              <w:rPr>
                <w:color w:val="0070C0"/>
              </w:rPr>
              <w:t>The Guild expects Members to ensure that their personal and professional finances are managed prudently and to comply with any relevant legislation for protection of clients in the course of business.</w:t>
            </w:r>
          </w:p>
          <w:p w:rsidR="0063649F" w:rsidRPr="0063649F" w:rsidRDefault="0063649F" w:rsidP="000B07B0">
            <w:pPr>
              <w:rPr>
                <w:color w:val="0070C0"/>
              </w:rPr>
            </w:pPr>
          </w:p>
        </w:tc>
      </w:tr>
      <w:tr w:rsidR="0063649F" w:rsidRPr="0063649F" w:rsidTr="0063649F">
        <w:tc>
          <w:tcPr>
            <w:tcW w:w="2547" w:type="dxa"/>
            <w:tcBorders>
              <w:top w:val="nil"/>
              <w:left w:val="single" w:sz="4" w:space="0" w:color="auto"/>
              <w:bottom w:val="single" w:sz="4" w:space="0" w:color="auto"/>
              <w:right w:val="single" w:sz="4" w:space="0" w:color="auto"/>
            </w:tcBorders>
          </w:tcPr>
          <w:p w:rsidR="0063649F" w:rsidRPr="0063649F" w:rsidRDefault="0063649F" w:rsidP="000B07B0">
            <w:pPr>
              <w:rPr>
                <w:color w:val="0070C0"/>
              </w:rPr>
            </w:pPr>
          </w:p>
        </w:tc>
        <w:tc>
          <w:tcPr>
            <w:tcW w:w="6469" w:type="dxa"/>
            <w:tcBorders>
              <w:left w:val="single" w:sz="4" w:space="0" w:color="auto"/>
            </w:tcBorders>
          </w:tcPr>
          <w:p w:rsidR="0063649F" w:rsidRPr="0063649F" w:rsidRDefault="0063649F" w:rsidP="000B07B0">
            <w:pPr>
              <w:rPr>
                <w:color w:val="0070C0"/>
              </w:rPr>
            </w:pPr>
            <w:r w:rsidRPr="0063649F">
              <w:rPr>
                <w:color w:val="0070C0"/>
              </w:rPr>
              <w:t>Standard 1:</w:t>
            </w:r>
          </w:p>
          <w:p w:rsidR="0063649F" w:rsidRPr="0063649F" w:rsidRDefault="0063649F" w:rsidP="000B07B0">
            <w:pPr>
              <w:rPr>
                <w:color w:val="0070C0"/>
              </w:rPr>
            </w:pPr>
            <w:r w:rsidRPr="0063649F">
              <w:rPr>
                <w:color w:val="0070C0"/>
              </w:rPr>
              <w:t>The Guild expects Members to uphold the reputation and dignity of the profession of battlefield guiding and the Guild.</w:t>
            </w:r>
          </w:p>
          <w:p w:rsidR="0063649F" w:rsidRPr="0063649F" w:rsidRDefault="0063649F" w:rsidP="000B07B0">
            <w:pPr>
              <w:rPr>
                <w:color w:val="0070C0"/>
              </w:rPr>
            </w:pPr>
          </w:p>
        </w:tc>
      </w:tr>
      <w:tr w:rsidR="0063649F" w:rsidRPr="0063649F" w:rsidTr="0063649F">
        <w:tc>
          <w:tcPr>
            <w:tcW w:w="2547" w:type="dxa"/>
            <w:tcBorders>
              <w:top w:val="single" w:sz="4" w:space="0" w:color="auto"/>
            </w:tcBorders>
          </w:tcPr>
          <w:p w:rsidR="0063649F" w:rsidRPr="0063649F" w:rsidRDefault="0063649F" w:rsidP="000B07B0">
            <w:pPr>
              <w:rPr>
                <w:color w:val="0070C0"/>
              </w:rPr>
            </w:pPr>
            <w:r w:rsidRPr="0063649F">
              <w:rPr>
                <w:color w:val="0070C0"/>
              </w:rPr>
              <w:t>Sanction imposed by the Management Board</w:t>
            </w:r>
          </w:p>
        </w:tc>
        <w:tc>
          <w:tcPr>
            <w:tcW w:w="6469" w:type="dxa"/>
          </w:tcPr>
          <w:p w:rsidR="0063649F" w:rsidRPr="0063649F" w:rsidRDefault="0063649F" w:rsidP="000B07B0">
            <w:pPr>
              <w:rPr>
                <w:color w:val="0070C0"/>
              </w:rPr>
            </w:pPr>
            <w:r w:rsidRPr="0063649F">
              <w:rPr>
                <w:color w:val="0070C0"/>
              </w:rPr>
              <w:t>Expulsion of Duncan Hollands from membership of the International Guild of Battlefield Guides with immediate effect.</w:t>
            </w:r>
          </w:p>
          <w:p w:rsidR="0063649F" w:rsidRPr="0063649F" w:rsidRDefault="0063649F" w:rsidP="000B07B0">
            <w:pPr>
              <w:rPr>
                <w:color w:val="0070C0"/>
              </w:rPr>
            </w:pPr>
          </w:p>
        </w:tc>
      </w:tr>
      <w:tr w:rsidR="0063649F" w:rsidRPr="0063649F" w:rsidTr="000B07B0">
        <w:tc>
          <w:tcPr>
            <w:tcW w:w="2547" w:type="dxa"/>
          </w:tcPr>
          <w:p w:rsidR="0063649F" w:rsidRPr="0063649F" w:rsidRDefault="0063649F" w:rsidP="000B07B0">
            <w:pPr>
              <w:rPr>
                <w:color w:val="0070C0"/>
              </w:rPr>
            </w:pPr>
            <w:r w:rsidRPr="0063649F">
              <w:rPr>
                <w:color w:val="0070C0"/>
              </w:rPr>
              <w:t>Date of Management Board decision</w:t>
            </w:r>
          </w:p>
        </w:tc>
        <w:tc>
          <w:tcPr>
            <w:tcW w:w="6469" w:type="dxa"/>
          </w:tcPr>
          <w:p w:rsidR="0063649F" w:rsidRPr="0063649F" w:rsidRDefault="0063649F" w:rsidP="000B07B0">
            <w:pPr>
              <w:rPr>
                <w:color w:val="0070C0"/>
              </w:rPr>
            </w:pPr>
            <w:r w:rsidRPr="0063649F">
              <w:rPr>
                <w:color w:val="0070C0"/>
              </w:rPr>
              <w:t>23</w:t>
            </w:r>
            <w:r w:rsidRPr="0063649F">
              <w:rPr>
                <w:color w:val="0070C0"/>
                <w:vertAlign w:val="superscript"/>
              </w:rPr>
              <w:t>rd</w:t>
            </w:r>
            <w:r w:rsidRPr="0063649F">
              <w:rPr>
                <w:color w:val="0070C0"/>
              </w:rPr>
              <w:t xml:space="preserve"> October 2020</w:t>
            </w:r>
          </w:p>
        </w:tc>
      </w:tr>
    </w:tbl>
    <w:p w:rsidR="0063649F" w:rsidRDefault="0063649F" w:rsidP="00FF4652">
      <w:pPr>
        <w:pStyle w:val="ListParagraph"/>
      </w:pPr>
    </w:p>
    <w:sectPr w:rsidR="0063649F" w:rsidSect="006D0592">
      <w:pgSz w:w="11906" w:h="16838"/>
      <w:pgMar w:top="851" w:right="991"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F16" w:rsidRDefault="001B7F16" w:rsidP="0063649F">
      <w:pPr>
        <w:spacing w:after="0" w:line="240" w:lineRule="auto"/>
      </w:pPr>
      <w:r>
        <w:separator/>
      </w:r>
    </w:p>
  </w:endnote>
  <w:endnote w:type="continuationSeparator" w:id="0">
    <w:p w:rsidR="001B7F16" w:rsidRDefault="001B7F16" w:rsidP="00636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F16" w:rsidRDefault="001B7F16" w:rsidP="0063649F">
      <w:pPr>
        <w:spacing w:after="0" w:line="240" w:lineRule="auto"/>
      </w:pPr>
      <w:r>
        <w:separator/>
      </w:r>
    </w:p>
  </w:footnote>
  <w:footnote w:type="continuationSeparator" w:id="0">
    <w:p w:rsidR="001B7F16" w:rsidRDefault="001B7F16" w:rsidP="006364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5D0"/>
    <w:multiLevelType w:val="hybridMultilevel"/>
    <w:tmpl w:val="EA2C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3649F"/>
    <w:rsid w:val="0007425E"/>
    <w:rsid w:val="001B7F16"/>
    <w:rsid w:val="001E4FAC"/>
    <w:rsid w:val="00312E59"/>
    <w:rsid w:val="003A636A"/>
    <w:rsid w:val="00436364"/>
    <w:rsid w:val="00447D11"/>
    <w:rsid w:val="00562058"/>
    <w:rsid w:val="00580F85"/>
    <w:rsid w:val="00585279"/>
    <w:rsid w:val="0063649F"/>
    <w:rsid w:val="006D0592"/>
    <w:rsid w:val="00873AB6"/>
    <w:rsid w:val="008A7D2A"/>
    <w:rsid w:val="00910535"/>
    <w:rsid w:val="00AF292D"/>
    <w:rsid w:val="00E34BE0"/>
    <w:rsid w:val="00E5248A"/>
    <w:rsid w:val="00FF46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64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649F"/>
  </w:style>
  <w:style w:type="paragraph" w:styleId="Footer">
    <w:name w:val="footer"/>
    <w:basedOn w:val="Normal"/>
    <w:link w:val="FooterChar"/>
    <w:uiPriority w:val="99"/>
    <w:semiHidden/>
    <w:unhideWhenUsed/>
    <w:rsid w:val="006364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649F"/>
  </w:style>
  <w:style w:type="table" w:styleId="TableGrid">
    <w:name w:val="Table Grid"/>
    <w:basedOn w:val="TableNormal"/>
    <w:uiPriority w:val="39"/>
    <w:rsid w:val="0063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49F"/>
    <w:pPr>
      <w:ind w:left="720"/>
      <w:contextualSpacing/>
    </w:pPr>
  </w:style>
  <w:style w:type="character" w:styleId="Hyperlink">
    <w:name w:val="Hyperlink"/>
    <w:basedOn w:val="DefaultParagraphFont"/>
    <w:uiPriority w:val="99"/>
    <w:semiHidden/>
    <w:unhideWhenUsed/>
    <w:rsid w:val="006D05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3</cp:revision>
  <dcterms:created xsi:type="dcterms:W3CDTF">2020-11-29T15:12:00Z</dcterms:created>
  <dcterms:modified xsi:type="dcterms:W3CDTF">2020-11-29T15:12:00Z</dcterms:modified>
</cp:coreProperties>
</file>